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A3" w:rsidRPr="001D461A" w:rsidRDefault="001D461A">
      <w:pPr>
        <w:rPr>
          <w:sz w:val="24"/>
          <w:szCs w:val="24"/>
        </w:rPr>
      </w:pPr>
      <w:r w:rsidRPr="001D46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0499" wp14:editId="3E8957F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15125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461A" w:rsidRDefault="001D461A" w:rsidP="001D461A">
                            <w:pPr>
                              <w:jc w:val="center"/>
                              <w:rPr>
                                <w:b/>
                                <w:i/>
                                <w:color w:val="1CADE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461A" w:rsidRPr="001D461A" w:rsidRDefault="001D461A" w:rsidP="001D461A">
                            <w:pPr>
                              <w:jc w:val="center"/>
                              <w:rPr>
                                <w:b/>
                                <w:i/>
                                <w:color w:val="1CADE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61A">
                              <w:rPr>
                                <w:b/>
                                <w:i/>
                                <w:color w:val="1CADE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Components of Quality Assessment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0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8.7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" filled="f" stroked="f">
                <v:fill o:detectmouseclick="t"/>
                <v:textbox>
                  <w:txbxContent>
                    <w:p w:rsidR="001D461A" w:rsidRDefault="001D461A" w:rsidP="001D461A">
                      <w:pPr>
                        <w:jc w:val="center"/>
                        <w:rPr>
                          <w:b/>
                          <w:i/>
                          <w:color w:val="1CADE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D461A" w:rsidRPr="001D461A" w:rsidRDefault="001D461A" w:rsidP="001D461A">
                      <w:pPr>
                        <w:jc w:val="center"/>
                        <w:rPr>
                          <w:b/>
                          <w:i/>
                          <w:color w:val="1CADE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61A">
                        <w:rPr>
                          <w:b/>
                          <w:i/>
                          <w:color w:val="1CADE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Components of Quality Assessment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DA3" w:rsidRPr="001D461A">
        <w:rPr>
          <w:b/>
          <w:sz w:val="24"/>
          <w:szCs w:val="24"/>
        </w:rPr>
        <w:t xml:space="preserve">Clarity </w:t>
      </w:r>
      <w:r w:rsidR="007C2DA3" w:rsidRPr="001D461A">
        <w:rPr>
          <w:sz w:val="24"/>
          <w:szCs w:val="24"/>
        </w:rPr>
        <w:t>– Clear statements about the assessment model/program</w:t>
      </w:r>
    </w:p>
    <w:p w:rsidR="007C2DA3" w:rsidRPr="001D461A" w:rsidRDefault="007C2DA3" w:rsidP="00234886">
      <w:pPr>
        <w:ind w:left="720"/>
        <w:rPr>
          <w:i/>
          <w:sz w:val="24"/>
          <w:szCs w:val="24"/>
        </w:rPr>
      </w:pPr>
      <w:r w:rsidRPr="001D461A">
        <w:rPr>
          <w:i/>
          <w:sz w:val="24"/>
          <w:szCs w:val="24"/>
        </w:rPr>
        <w:t>what is measured</w:t>
      </w:r>
      <w:r w:rsidR="00234886" w:rsidRPr="001D461A">
        <w:rPr>
          <w:i/>
          <w:sz w:val="24"/>
          <w:szCs w:val="24"/>
        </w:rPr>
        <w:t xml:space="preserve">, </w:t>
      </w:r>
      <w:r w:rsidRPr="001D461A">
        <w:rPr>
          <w:i/>
          <w:sz w:val="24"/>
          <w:szCs w:val="24"/>
        </w:rPr>
        <w:t>why it is measured</w:t>
      </w:r>
      <w:r w:rsidR="00234886" w:rsidRPr="001D461A">
        <w:rPr>
          <w:i/>
          <w:sz w:val="24"/>
          <w:szCs w:val="24"/>
        </w:rPr>
        <w:t xml:space="preserve">, </w:t>
      </w:r>
      <w:r w:rsidRPr="001D461A">
        <w:rPr>
          <w:i/>
          <w:sz w:val="24"/>
          <w:szCs w:val="24"/>
        </w:rPr>
        <w:t>how it is measured</w:t>
      </w:r>
      <w:r w:rsidR="00234886" w:rsidRPr="001D461A">
        <w:rPr>
          <w:i/>
          <w:sz w:val="24"/>
          <w:szCs w:val="24"/>
        </w:rPr>
        <w:t xml:space="preserve">, </w:t>
      </w:r>
      <w:r w:rsidRPr="001D461A">
        <w:rPr>
          <w:i/>
          <w:sz w:val="24"/>
          <w:szCs w:val="24"/>
        </w:rPr>
        <w:t>how the data are collected</w:t>
      </w:r>
      <w:r w:rsidR="00234886" w:rsidRPr="001D461A">
        <w:rPr>
          <w:i/>
          <w:sz w:val="24"/>
          <w:szCs w:val="24"/>
        </w:rPr>
        <w:t xml:space="preserve">, </w:t>
      </w:r>
      <w:r w:rsidRPr="001D461A">
        <w:rPr>
          <w:i/>
          <w:sz w:val="24"/>
          <w:szCs w:val="24"/>
        </w:rPr>
        <w:t>how the data are analyzed, how decisions are made</w:t>
      </w:r>
      <w:r w:rsidR="00234886" w:rsidRPr="001D461A">
        <w:rPr>
          <w:i/>
          <w:sz w:val="24"/>
          <w:szCs w:val="24"/>
        </w:rPr>
        <w:t xml:space="preserve">, </w:t>
      </w:r>
      <w:r w:rsidRPr="001D461A">
        <w:rPr>
          <w:i/>
          <w:sz w:val="24"/>
          <w:szCs w:val="24"/>
        </w:rPr>
        <w:t>what types of decisions are made</w:t>
      </w:r>
      <w:r w:rsidR="00234886" w:rsidRPr="001D461A">
        <w:rPr>
          <w:i/>
          <w:sz w:val="24"/>
          <w:szCs w:val="24"/>
        </w:rPr>
        <w:t xml:space="preserve">, </w:t>
      </w:r>
      <w:r w:rsidRPr="001D461A">
        <w:rPr>
          <w:i/>
          <w:sz w:val="24"/>
          <w:szCs w:val="24"/>
        </w:rPr>
        <w:t xml:space="preserve">how the intended and unintended consequences are evaluated </w:t>
      </w:r>
    </w:p>
    <w:p w:rsidR="001E07E1" w:rsidRPr="001D461A" w:rsidRDefault="001E07E1">
      <w:pPr>
        <w:rPr>
          <w:sz w:val="24"/>
          <w:szCs w:val="24"/>
        </w:rPr>
      </w:pPr>
      <w:r w:rsidRPr="001D461A">
        <w:rPr>
          <w:b/>
          <w:sz w:val="24"/>
          <w:szCs w:val="24"/>
        </w:rPr>
        <w:t>Evidence of Program Impact</w:t>
      </w:r>
      <w:r w:rsidR="00EC3350" w:rsidRPr="001D461A">
        <w:rPr>
          <w:sz w:val="24"/>
          <w:szCs w:val="24"/>
        </w:rPr>
        <w:t xml:space="preserve"> -</w:t>
      </w:r>
      <w:r w:rsidRPr="001D461A">
        <w:rPr>
          <w:sz w:val="24"/>
          <w:szCs w:val="24"/>
        </w:rPr>
        <w:t xml:space="preserve"> (arises from the accountability movement – assures the public that the institutio</w:t>
      </w:r>
      <w:r w:rsidR="00A35F17" w:rsidRPr="001D461A">
        <w:rPr>
          <w:sz w:val="24"/>
          <w:szCs w:val="24"/>
        </w:rPr>
        <w:t>n is effectively preparing its</w:t>
      </w:r>
      <w:r w:rsidRPr="001D461A">
        <w:rPr>
          <w:sz w:val="24"/>
          <w:szCs w:val="24"/>
        </w:rPr>
        <w:t xml:space="preserve"> graduates)</w:t>
      </w:r>
    </w:p>
    <w:p w:rsidR="001E07E1" w:rsidRPr="001D461A" w:rsidRDefault="001E07E1">
      <w:pPr>
        <w:rPr>
          <w:sz w:val="24"/>
          <w:szCs w:val="24"/>
        </w:rPr>
      </w:pPr>
      <w:r w:rsidRPr="001D461A">
        <w:rPr>
          <w:b/>
          <w:sz w:val="24"/>
          <w:szCs w:val="24"/>
        </w:rPr>
        <w:t>Validity</w:t>
      </w:r>
      <w:r w:rsidRPr="001D461A">
        <w:rPr>
          <w:sz w:val="24"/>
          <w:szCs w:val="24"/>
        </w:rPr>
        <w:t xml:space="preserve"> – The most critical component of any assessment system (term used in a global sense – includes reliability, intended and unintended consequences, fairness)</w:t>
      </w:r>
    </w:p>
    <w:p w:rsidR="001E07E1" w:rsidRPr="001D461A" w:rsidRDefault="001E07E1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>T</w:t>
      </w:r>
      <w:r w:rsidR="00EC30BA" w:rsidRPr="001D461A">
        <w:rPr>
          <w:sz w:val="24"/>
          <w:szCs w:val="24"/>
        </w:rPr>
        <w:t>rain</w:t>
      </w:r>
      <w:r w:rsidRPr="001D461A">
        <w:rPr>
          <w:sz w:val="24"/>
          <w:szCs w:val="24"/>
        </w:rPr>
        <w:t xml:space="preserve"> </w:t>
      </w:r>
      <w:r w:rsidR="00EC30BA" w:rsidRPr="001D461A">
        <w:rPr>
          <w:sz w:val="24"/>
          <w:szCs w:val="24"/>
        </w:rPr>
        <w:t>raters</w:t>
      </w:r>
      <w:r w:rsidRPr="001D461A">
        <w:rPr>
          <w:sz w:val="24"/>
          <w:szCs w:val="24"/>
        </w:rPr>
        <w:t>/observers (eliminate bias)</w:t>
      </w:r>
    </w:p>
    <w:p w:rsidR="001E07E1" w:rsidRPr="001D461A" w:rsidRDefault="00EC30BA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>Ensure</w:t>
      </w:r>
      <w:r w:rsidR="001E07E1" w:rsidRPr="001D461A">
        <w:rPr>
          <w:sz w:val="24"/>
          <w:szCs w:val="24"/>
        </w:rPr>
        <w:t xml:space="preserve"> clear directions for completing the assessment </w:t>
      </w:r>
    </w:p>
    <w:p w:rsidR="001E07E1" w:rsidRPr="001D461A" w:rsidRDefault="001E07E1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>Use multiple raters</w:t>
      </w:r>
    </w:p>
    <w:p w:rsidR="001E07E1" w:rsidRPr="001D461A" w:rsidRDefault="001E07E1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 xml:space="preserve">Ensure decisions/conclusions are made based on the data/evidence </w:t>
      </w:r>
    </w:p>
    <w:p w:rsidR="00EC30BA" w:rsidRPr="001D461A" w:rsidRDefault="00EC30BA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>Use expert reviews of instruments/rubrics</w:t>
      </w:r>
    </w:p>
    <w:p w:rsidR="00EC30BA" w:rsidRPr="001D461A" w:rsidRDefault="001E07E1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>Use multiple sources of data – results in better quality data for making valid inferences</w:t>
      </w:r>
    </w:p>
    <w:p w:rsidR="00EC30BA" w:rsidRPr="001D461A" w:rsidRDefault="00EC30BA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>Align assessments</w:t>
      </w:r>
      <w:r w:rsidRPr="001D461A">
        <w:rPr>
          <w:sz w:val="24"/>
          <w:szCs w:val="24"/>
        </w:rPr>
        <w:t xml:space="preserve"> to the curriculum</w:t>
      </w:r>
    </w:p>
    <w:p w:rsidR="00234886" w:rsidRPr="001D461A" w:rsidRDefault="00234886" w:rsidP="0023488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461A">
        <w:rPr>
          <w:sz w:val="24"/>
          <w:szCs w:val="24"/>
        </w:rPr>
        <w:t>Pilot test instruments</w:t>
      </w:r>
    </w:p>
    <w:p w:rsidR="001E07E1" w:rsidRPr="001D461A" w:rsidRDefault="001E07E1">
      <w:pPr>
        <w:rPr>
          <w:sz w:val="24"/>
          <w:szCs w:val="24"/>
        </w:rPr>
      </w:pPr>
      <w:r w:rsidRPr="001D461A">
        <w:rPr>
          <w:b/>
          <w:sz w:val="24"/>
          <w:szCs w:val="24"/>
        </w:rPr>
        <w:t xml:space="preserve">Collaboration </w:t>
      </w:r>
      <w:r w:rsidRPr="001D461A">
        <w:rPr>
          <w:sz w:val="24"/>
          <w:szCs w:val="24"/>
        </w:rPr>
        <w:t>– All stakeholders should be included in assessments that will e</w:t>
      </w:r>
      <w:bookmarkStart w:id="0" w:name="_GoBack"/>
      <w:bookmarkEnd w:id="0"/>
      <w:r w:rsidRPr="001D461A">
        <w:rPr>
          <w:sz w:val="24"/>
          <w:szCs w:val="24"/>
        </w:rPr>
        <w:t>licit data used for making high-stakes decisions (business partners, students, faculty, administrators, student affairs, staff, etc.)</w:t>
      </w:r>
    </w:p>
    <w:p w:rsidR="00EC30BA" w:rsidRPr="001D461A" w:rsidRDefault="00EC30BA">
      <w:pPr>
        <w:rPr>
          <w:sz w:val="24"/>
          <w:szCs w:val="24"/>
        </w:rPr>
      </w:pPr>
      <w:r w:rsidRPr="001D461A">
        <w:rPr>
          <w:b/>
          <w:sz w:val="24"/>
          <w:szCs w:val="24"/>
        </w:rPr>
        <w:t>Standardize Assessment Instruments/Rubrics</w:t>
      </w:r>
      <w:r w:rsidRPr="001D461A">
        <w:rPr>
          <w:sz w:val="24"/>
          <w:szCs w:val="24"/>
        </w:rPr>
        <w:t xml:space="preserve"> – Enhances the technical quality of the data </w:t>
      </w:r>
    </w:p>
    <w:p w:rsidR="001E07E1" w:rsidRDefault="001E07E1">
      <w:r w:rsidRPr="001D461A">
        <w:rPr>
          <w:b/>
          <w:sz w:val="24"/>
          <w:szCs w:val="24"/>
        </w:rPr>
        <w:t>Explicit Feedback Loops</w:t>
      </w:r>
      <w:r w:rsidRPr="001D461A">
        <w:rPr>
          <w:sz w:val="24"/>
          <w:szCs w:val="24"/>
        </w:rPr>
        <w:t xml:space="preserve"> – Feedback loops about performance should be built into system; feedback from observer; reflect on performance; demonstrate performance</w:t>
      </w:r>
      <w:r w:rsidR="001D461A">
        <w:rPr>
          <w:noProof/>
        </w:rPr>
        <w:drawing>
          <wp:inline distT="0" distB="0" distL="0" distR="0" wp14:anchorId="06DF29DD" wp14:editId="3A55B184">
            <wp:extent cx="6134100" cy="2838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E07E1" w:rsidRDefault="001E07E1"/>
    <w:p w:rsidR="007C2DA3" w:rsidRPr="001D461A" w:rsidRDefault="007C2DA3" w:rsidP="001D461A">
      <w:pPr>
        <w:jc w:val="center"/>
        <w:rPr>
          <w:b/>
          <w:sz w:val="28"/>
          <w:szCs w:val="28"/>
        </w:rPr>
      </w:pPr>
      <w:r w:rsidRPr="001D461A">
        <w:rPr>
          <w:b/>
          <w:sz w:val="28"/>
          <w:szCs w:val="28"/>
        </w:rPr>
        <w:t>Data and</w:t>
      </w:r>
      <w:r w:rsidR="00D8359E" w:rsidRPr="001D461A">
        <w:rPr>
          <w:b/>
          <w:sz w:val="28"/>
          <w:szCs w:val="28"/>
        </w:rPr>
        <w:t>/or</w:t>
      </w:r>
      <w:r w:rsidRPr="001D461A">
        <w:rPr>
          <w:b/>
          <w:sz w:val="28"/>
          <w:szCs w:val="28"/>
        </w:rPr>
        <w:t xml:space="preserve"> Processes used to Determine Program Effective</w:t>
      </w:r>
      <w:r w:rsidR="00D8359E" w:rsidRPr="001D461A">
        <w:rPr>
          <w:b/>
          <w:sz w:val="28"/>
          <w:szCs w:val="28"/>
        </w:rPr>
        <w:t>ne</w:t>
      </w:r>
      <w:r w:rsidRPr="001D461A">
        <w:rPr>
          <w:b/>
          <w:sz w:val="28"/>
          <w:szCs w:val="28"/>
        </w:rPr>
        <w:t>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314"/>
        <w:gridCol w:w="2421"/>
        <w:gridCol w:w="2309"/>
      </w:tblGrid>
      <w:tr w:rsidR="007C2DA3" w:rsidTr="001D461A">
        <w:trPr>
          <w:jc w:val="center"/>
        </w:trPr>
        <w:tc>
          <w:tcPr>
            <w:tcW w:w="2306" w:type="dxa"/>
            <w:shd w:val="clear" w:color="auto" w:fill="76CDEE" w:themeFill="accent1" w:themeFillTint="99"/>
          </w:tcPr>
          <w:p w:rsidR="007C2DA3" w:rsidRPr="001D461A" w:rsidRDefault="007C2DA3" w:rsidP="00D8359E">
            <w:pPr>
              <w:jc w:val="center"/>
              <w:rPr>
                <w:b/>
                <w:sz w:val="24"/>
                <w:szCs w:val="24"/>
              </w:rPr>
            </w:pPr>
            <w:r w:rsidRPr="001D461A">
              <w:rPr>
                <w:b/>
                <w:sz w:val="24"/>
                <w:szCs w:val="24"/>
              </w:rPr>
              <w:t>Selection</w:t>
            </w:r>
          </w:p>
        </w:tc>
        <w:tc>
          <w:tcPr>
            <w:tcW w:w="2314" w:type="dxa"/>
            <w:shd w:val="clear" w:color="auto" w:fill="76CDEE" w:themeFill="accent1" w:themeFillTint="99"/>
          </w:tcPr>
          <w:p w:rsidR="007C2DA3" w:rsidRPr="001D461A" w:rsidRDefault="007C2DA3" w:rsidP="00D8359E">
            <w:pPr>
              <w:jc w:val="center"/>
              <w:rPr>
                <w:b/>
                <w:sz w:val="24"/>
                <w:szCs w:val="24"/>
              </w:rPr>
            </w:pPr>
            <w:r w:rsidRPr="001D461A">
              <w:rPr>
                <w:b/>
                <w:sz w:val="24"/>
                <w:szCs w:val="24"/>
              </w:rPr>
              <w:t>Progression</w:t>
            </w:r>
          </w:p>
        </w:tc>
        <w:tc>
          <w:tcPr>
            <w:tcW w:w="2421" w:type="dxa"/>
            <w:shd w:val="clear" w:color="auto" w:fill="76CDEE" w:themeFill="accent1" w:themeFillTint="99"/>
          </w:tcPr>
          <w:p w:rsidR="007C2DA3" w:rsidRPr="001D461A" w:rsidRDefault="007C2DA3" w:rsidP="00D8359E">
            <w:pPr>
              <w:jc w:val="center"/>
              <w:rPr>
                <w:b/>
                <w:sz w:val="24"/>
                <w:szCs w:val="24"/>
              </w:rPr>
            </w:pPr>
            <w:r w:rsidRPr="001D461A">
              <w:rPr>
                <w:b/>
                <w:sz w:val="24"/>
                <w:szCs w:val="24"/>
              </w:rPr>
              <w:t>Completion</w:t>
            </w:r>
          </w:p>
        </w:tc>
        <w:tc>
          <w:tcPr>
            <w:tcW w:w="2309" w:type="dxa"/>
            <w:shd w:val="clear" w:color="auto" w:fill="76CDEE" w:themeFill="accent1" w:themeFillTint="99"/>
          </w:tcPr>
          <w:p w:rsidR="007C2DA3" w:rsidRPr="001D461A" w:rsidRDefault="007C2DA3" w:rsidP="00D8359E">
            <w:pPr>
              <w:jc w:val="center"/>
              <w:rPr>
                <w:b/>
                <w:sz w:val="24"/>
                <w:szCs w:val="24"/>
              </w:rPr>
            </w:pPr>
            <w:r w:rsidRPr="001D461A">
              <w:rPr>
                <w:b/>
                <w:sz w:val="24"/>
                <w:szCs w:val="24"/>
              </w:rPr>
              <w:t>Post-Graduation</w:t>
            </w:r>
          </w:p>
        </w:tc>
      </w:tr>
      <w:tr w:rsidR="00D8359E" w:rsidTr="00234886">
        <w:trPr>
          <w:jc w:val="center"/>
        </w:trPr>
        <w:tc>
          <w:tcPr>
            <w:tcW w:w="2306" w:type="dxa"/>
            <w:vMerge w:val="restart"/>
          </w:tcPr>
          <w:p w:rsidR="00D8359E" w:rsidRPr="001D461A" w:rsidRDefault="00D8359E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Methods &amp; criteria for determining the quality and diversity of candidates</w:t>
            </w:r>
          </w:p>
        </w:tc>
        <w:tc>
          <w:tcPr>
            <w:tcW w:w="2314" w:type="dxa"/>
          </w:tcPr>
          <w:p w:rsidR="00D8359E" w:rsidRPr="001D461A" w:rsidRDefault="00D8359E" w:rsidP="007C2DA3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Demonstration of minimal established criteria (benchmark assessment) of student learning outcomes (observations of performance, course-based assessments, GPAs, etc.)</w:t>
            </w:r>
          </w:p>
        </w:tc>
        <w:tc>
          <w:tcPr>
            <w:tcW w:w="2421" w:type="dxa"/>
          </w:tcPr>
          <w:p w:rsidR="00D8359E" w:rsidRPr="001D461A" w:rsidRDefault="00D8359E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 xml:space="preserve">Demonstration of mastery of student learning outcomes (capstone performance, </w:t>
            </w:r>
            <w:r w:rsidRPr="001D461A">
              <w:rPr>
                <w:sz w:val="22"/>
                <w:szCs w:val="22"/>
              </w:rPr>
              <w:t xml:space="preserve">Internship </w:t>
            </w:r>
            <w:r w:rsidRPr="001D461A">
              <w:rPr>
                <w:sz w:val="22"/>
                <w:szCs w:val="22"/>
              </w:rPr>
              <w:t>performance, GPAs, etc.)</w:t>
            </w:r>
          </w:p>
          <w:p w:rsidR="00D8359E" w:rsidRPr="001D461A" w:rsidRDefault="00D8359E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D8359E" w:rsidRPr="001D461A" w:rsidRDefault="00234886" w:rsidP="00234886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% of Graduates that o</w:t>
            </w:r>
            <w:r w:rsidR="00D8359E" w:rsidRPr="001D461A">
              <w:rPr>
                <w:sz w:val="22"/>
                <w:szCs w:val="22"/>
              </w:rPr>
              <w:t xml:space="preserve">btain </w:t>
            </w:r>
            <w:r w:rsidRPr="001D461A">
              <w:rPr>
                <w:sz w:val="22"/>
                <w:szCs w:val="22"/>
              </w:rPr>
              <w:t>employment in their f</w:t>
            </w:r>
            <w:r w:rsidR="00D8359E" w:rsidRPr="001D461A">
              <w:rPr>
                <w:sz w:val="22"/>
                <w:szCs w:val="22"/>
              </w:rPr>
              <w:t>ield</w:t>
            </w:r>
          </w:p>
        </w:tc>
      </w:tr>
      <w:tr w:rsidR="00234886" w:rsidTr="00234886">
        <w:trPr>
          <w:jc w:val="center"/>
        </w:trPr>
        <w:tc>
          <w:tcPr>
            <w:tcW w:w="2306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</w:tcPr>
          <w:p w:rsidR="00234886" w:rsidRPr="001D461A" w:rsidRDefault="00234886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Student Questionnaire</w:t>
            </w:r>
          </w:p>
        </w:tc>
        <w:tc>
          <w:tcPr>
            <w:tcW w:w="2421" w:type="dxa"/>
            <w:vMerge w:val="restart"/>
          </w:tcPr>
          <w:p w:rsidR="00234886" w:rsidRPr="001D461A" w:rsidRDefault="00234886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Exit Interview/Questionnaire</w:t>
            </w:r>
          </w:p>
        </w:tc>
        <w:tc>
          <w:tcPr>
            <w:tcW w:w="2309" w:type="dxa"/>
          </w:tcPr>
          <w:p w:rsidR="00234886" w:rsidRPr="001D461A" w:rsidRDefault="00234886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Survey of employer s</w:t>
            </w:r>
            <w:r w:rsidRPr="001D461A">
              <w:rPr>
                <w:sz w:val="22"/>
                <w:szCs w:val="22"/>
              </w:rPr>
              <w:t xml:space="preserve">atisfaction </w:t>
            </w:r>
          </w:p>
        </w:tc>
      </w:tr>
      <w:tr w:rsidR="00234886" w:rsidTr="00234886">
        <w:trPr>
          <w:jc w:val="center"/>
        </w:trPr>
        <w:tc>
          <w:tcPr>
            <w:tcW w:w="2306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234886" w:rsidRPr="001D461A" w:rsidRDefault="00234886" w:rsidP="00234886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 xml:space="preserve">Graduation </w:t>
            </w:r>
            <w:r w:rsidR="001D461A" w:rsidRPr="001D461A">
              <w:rPr>
                <w:sz w:val="22"/>
                <w:szCs w:val="22"/>
              </w:rPr>
              <w:t>r</w:t>
            </w:r>
            <w:r w:rsidRPr="001D461A">
              <w:rPr>
                <w:sz w:val="22"/>
                <w:szCs w:val="22"/>
              </w:rPr>
              <w:t>ates</w:t>
            </w:r>
          </w:p>
        </w:tc>
      </w:tr>
      <w:tr w:rsidR="00234886" w:rsidTr="00234886">
        <w:trPr>
          <w:jc w:val="center"/>
        </w:trPr>
        <w:tc>
          <w:tcPr>
            <w:tcW w:w="2306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234886" w:rsidRPr="001D461A" w:rsidRDefault="00234886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Length of t</w:t>
            </w:r>
            <w:r w:rsidRPr="001D461A">
              <w:rPr>
                <w:sz w:val="22"/>
                <w:szCs w:val="22"/>
              </w:rPr>
              <w:t xml:space="preserve">ime for </w:t>
            </w:r>
            <w:r w:rsidRPr="001D461A">
              <w:rPr>
                <w:sz w:val="22"/>
                <w:szCs w:val="22"/>
              </w:rPr>
              <w:t>c</w:t>
            </w:r>
            <w:r w:rsidRPr="001D461A">
              <w:rPr>
                <w:sz w:val="22"/>
                <w:szCs w:val="22"/>
              </w:rPr>
              <w:t>ompletion</w:t>
            </w:r>
          </w:p>
        </w:tc>
      </w:tr>
      <w:tr w:rsidR="00234886" w:rsidTr="00234886">
        <w:trPr>
          <w:jc w:val="center"/>
        </w:trPr>
        <w:tc>
          <w:tcPr>
            <w:tcW w:w="2306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</w:tcPr>
          <w:p w:rsidR="00234886" w:rsidRPr="001D461A" w:rsidRDefault="002348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234886" w:rsidRPr="001D461A" w:rsidRDefault="00234886" w:rsidP="00D8359E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Survey of alumni</w:t>
            </w:r>
          </w:p>
        </w:tc>
      </w:tr>
    </w:tbl>
    <w:p w:rsidR="007C2DA3" w:rsidRDefault="007C2DA3"/>
    <w:sectPr w:rsidR="007C2DA3" w:rsidSect="001D461A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39" w:rsidRDefault="00751C39" w:rsidP="00234886">
      <w:pPr>
        <w:spacing w:after="0" w:line="240" w:lineRule="auto"/>
      </w:pPr>
      <w:r>
        <w:separator/>
      </w:r>
    </w:p>
  </w:endnote>
  <w:endnote w:type="continuationSeparator" w:id="0">
    <w:p w:rsidR="00751C39" w:rsidRDefault="00751C39" w:rsidP="0023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86" w:rsidRPr="00234886" w:rsidRDefault="00234886">
    <w:pPr>
      <w:pStyle w:val="Footer"/>
      <w:rPr>
        <w:i/>
      </w:rPr>
    </w:pPr>
    <w:r>
      <w:rPr>
        <w:i/>
      </w:rPr>
      <w:t xml:space="preserve">Office of Assessment &amp; Strategic Planning: Content Modified from </w:t>
    </w:r>
    <w:r w:rsidRPr="00234886">
      <w:rPr>
        <w:i/>
      </w:rPr>
      <w:t>Assessing and Evaluating Teacher Preparation Programs, American Psychological Association (2014)</w:t>
    </w:r>
  </w:p>
  <w:p w:rsidR="00234886" w:rsidRDefault="00234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39" w:rsidRDefault="00751C39" w:rsidP="00234886">
      <w:pPr>
        <w:spacing w:after="0" w:line="240" w:lineRule="auto"/>
      </w:pPr>
      <w:r>
        <w:separator/>
      </w:r>
    </w:p>
  </w:footnote>
  <w:footnote w:type="continuationSeparator" w:id="0">
    <w:p w:rsidR="00751C39" w:rsidRDefault="00751C39" w:rsidP="0023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94F2E"/>
    <w:multiLevelType w:val="hybridMultilevel"/>
    <w:tmpl w:val="C1E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1B3B"/>
    <w:multiLevelType w:val="hybridMultilevel"/>
    <w:tmpl w:val="DAAC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1"/>
    <w:rsid w:val="001D461A"/>
    <w:rsid w:val="001E07E1"/>
    <w:rsid w:val="00234886"/>
    <w:rsid w:val="004631BC"/>
    <w:rsid w:val="00751C39"/>
    <w:rsid w:val="007C2DA3"/>
    <w:rsid w:val="00A35F17"/>
    <w:rsid w:val="00D8359E"/>
    <w:rsid w:val="00EC30BA"/>
    <w:rsid w:val="00E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31FBC-F853-4624-9DA5-D8AEE1C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1A"/>
  </w:style>
  <w:style w:type="paragraph" w:styleId="Heading1">
    <w:name w:val="heading 1"/>
    <w:basedOn w:val="Normal"/>
    <w:next w:val="Normal"/>
    <w:link w:val="Heading1Char"/>
    <w:uiPriority w:val="9"/>
    <w:qFormat/>
    <w:rsid w:val="001D46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6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6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6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6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6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6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6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A3"/>
    <w:pPr>
      <w:ind w:left="720"/>
      <w:contextualSpacing/>
    </w:pPr>
  </w:style>
  <w:style w:type="table" w:styleId="TableGrid">
    <w:name w:val="Table Grid"/>
    <w:basedOn w:val="TableNormal"/>
    <w:uiPriority w:val="39"/>
    <w:rsid w:val="007C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86"/>
  </w:style>
  <w:style w:type="paragraph" w:styleId="Footer">
    <w:name w:val="footer"/>
    <w:basedOn w:val="Normal"/>
    <w:link w:val="FooterChar"/>
    <w:uiPriority w:val="99"/>
    <w:unhideWhenUsed/>
    <w:rsid w:val="0023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86"/>
  </w:style>
  <w:style w:type="character" w:customStyle="1" w:styleId="Heading1Char">
    <w:name w:val="Heading 1 Char"/>
    <w:basedOn w:val="DefaultParagraphFont"/>
    <w:link w:val="Heading1"/>
    <w:uiPriority w:val="9"/>
    <w:rsid w:val="001D461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6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61A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6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61A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61A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61A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61A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61A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6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D4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61A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6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46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D461A"/>
    <w:rPr>
      <w:b/>
      <w:bCs/>
    </w:rPr>
  </w:style>
  <w:style w:type="character" w:styleId="Emphasis">
    <w:name w:val="Emphasis"/>
    <w:basedOn w:val="DefaultParagraphFont"/>
    <w:uiPriority w:val="20"/>
    <w:qFormat/>
    <w:rsid w:val="001D461A"/>
    <w:rPr>
      <w:i/>
      <w:iCs/>
    </w:rPr>
  </w:style>
  <w:style w:type="paragraph" w:styleId="NoSpacing">
    <w:name w:val="No Spacing"/>
    <w:uiPriority w:val="1"/>
    <w:qFormat/>
    <w:rsid w:val="001D46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46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6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61A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6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46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46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46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46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46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6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AF1825-CB81-41A0-859C-82C4FA376FEF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B1897E35-5458-4F6F-9C7C-E3C1B510172C}">
      <dgm:prSet phldrT="[Text]"/>
      <dgm:spPr/>
      <dgm:t>
        <a:bodyPr/>
        <a:lstStyle/>
        <a:p>
          <a:r>
            <a:rPr lang="en-US"/>
            <a:t>2. Feedback Provided (Rater)</a:t>
          </a:r>
        </a:p>
      </dgm:t>
    </dgm:pt>
    <dgm:pt modelId="{B5E992CE-E679-4AE6-89EA-7204C08D52C8}" type="parTrans" cxnId="{9590CAB8-2828-4446-A602-628F94F78324}">
      <dgm:prSet/>
      <dgm:spPr/>
      <dgm:t>
        <a:bodyPr/>
        <a:lstStyle/>
        <a:p>
          <a:endParaRPr lang="en-US"/>
        </a:p>
      </dgm:t>
    </dgm:pt>
    <dgm:pt modelId="{A3B93A29-7D33-4CDF-90DF-37E22BF1F5F2}" type="sibTrans" cxnId="{9590CAB8-2828-4446-A602-628F94F78324}">
      <dgm:prSet/>
      <dgm:spPr/>
      <dgm:t>
        <a:bodyPr/>
        <a:lstStyle/>
        <a:p>
          <a:endParaRPr lang="en-US"/>
        </a:p>
      </dgm:t>
    </dgm:pt>
    <dgm:pt modelId="{3B90240B-B32C-48E7-A5F7-413853F90A22}">
      <dgm:prSet phldrT="[Text]"/>
      <dgm:spPr/>
      <dgm:t>
        <a:bodyPr/>
        <a:lstStyle/>
        <a:p>
          <a:r>
            <a:rPr lang="en-US"/>
            <a:t>3. Reflect on Performance (Student)</a:t>
          </a:r>
        </a:p>
      </dgm:t>
    </dgm:pt>
    <dgm:pt modelId="{22C0E75F-6281-428A-8D24-B3DF9816F8FD}" type="parTrans" cxnId="{5F139A09-A93A-4ACF-8902-02B38B35BB8F}">
      <dgm:prSet/>
      <dgm:spPr/>
      <dgm:t>
        <a:bodyPr/>
        <a:lstStyle/>
        <a:p>
          <a:endParaRPr lang="en-US"/>
        </a:p>
      </dgm:t>
    </dgm:pt>
    <dgm:pt modelId="{5E3272CB-EC6F-4C52-9B06-3407F695C438}" type="sibTrans" cxnId="{5F139A09-A93A-4ACF-8902-02B38B35BB8F}">
      <dgm:prSet/>
      <dgm:spPr/>
      <dgm:t>
        <a:bodyPr/>
        <a:lstStyle/>
        <a:p>
          <a:endParaRPr lang="en-US"/>
        </a:p>
      </dgm:t>
    </dgm:pt>
    <dgm:pt modelId="{DCC66693-2EF6-42A2-B497-470650EEAAE0}">
      <dgm:prSet phldrT="[Text]"/>
      <dgm:spPr/>
      <dgm:t>
        <a:bodyPr/>
        <a:lstStyle/>
        <a:p>
          <a:r>
            <a:rPr lang="en-US"/>
            <a:t>1. Performance (Student Demonstrates; Rater Observes)</a:t>
          </a:r>
        </a:p>
      </dgm:t>
    </dgm:pt>
    <dgm:pt modelId="{6B74F198-E77A-448D-BBA7-BBC498C3A346}" type="parTrans" cxnId="{3DF39AAF-1F2F-4BB8-87F9-4954202E8A28}">
      <dgm:prSet/>
      <dgm:spPr/>
      <dgm:t>
        <a:bodyPr/>
        <a:lstStyle/>
        <a:p>
          <a:endParaRPr lang="en-US"/>
        </a:p>
      </dgm:t>
    </dgm:pt>
    <dgm:pt modelId="{E0EABC68-3C81-4742-A146-D35A6D3ECEC0}" type="sibTrans" cxnId="{3DF39AAF-1F2F-4BB8-87F9-4954202E8A28}">
      <dgm:prSet/>
      <dgm:spPr/>
      <dgm:t>
        <a:bodyPr/>
        <a:lstStyle/>
        <a:p>
          <a:endParaRPr lang="en-US"/>
        </a:p>
      </dgm:t>
    </dgm:pt>
    <dgm:pt modelId="{9101C468-45A5-4AEE-B61F-D57123E3D9A1}" type="pres">
      <dgm:prSet presAssocID="{ADAF1825-CB81-41A0-859C-82C4FA376FEF}" presName="compositeShape" presStyleCnt="0">
        <dgm:presLayoutVars>
          <dgm:chMax val="7"/>
          <dgm:dir/>
          <dgm:resizeHandles val="exact"/>
        </dgm:presLayoutVars>
      </dgm:prSet>
      <dgm:spPr/>
    </dgm:pt>
    <dgm:pt modelId="{EABBF17E-6513-43A3-A8F1-81C7F4A87FD8}" type="pres">
      <dgm:prSet presAssocID="{ADAF1825-CB81-41A0-859C-82C4FA376FEF}" presName="wedge1" presStyleLbl="node1" presStyleIdx="0" presStyleCnt="3"/>
      <dgm:spPr/>
      <dgm:t>
        <a:bodyPr/>
        <a:lstStyle/>
        <a:p>
          <a:endParaRPr lang="en-US"/>
        </a:p>
      </dgm:t>
    </dgm:pt>
    <dgm:pt modelId="{78466F52-4101-46BE-B7FC-7DA11CC05326}" type="pres">
      <dgm:prSet presAssocID="{ADAF1825-CB81-41A0-859C-82C4FA376FEF}" presName="dummy1a" presStyleCnt="0"/>
      <dgm:spPr/>
    </dgm:pt>
    <dgm:pt modelId="{567DCFE0-EF6E-4F01-ACF3-5FEA0A8FEBB5}" type="pres">
      <dgm:prSet presAssocID="{ADAF1825-CB81-41A0-859C-82C4FA376FEF}" presName="dummy1b" presStyleCnt="0"/>
      <dgm:spPr/>
    </dgm:pt>
    <dgm:pt modelId="{978E17B8-F3F0-4BB8-B641-70CF3059C757}" type="pres">
      <dgm:prSet presAssocID="{ADAF1825-CB81-41A0-859C-82C4FA376FE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277D7C-3DB7-4455-BEAB-C013676A8A6D}" type="pres">
      <dgm:prSet presAssocID="{ADAF1825-CB81-41A0-859C-82C4FA376FEF}" presName="wedge2" presStyleLbl="node1" presStyleIdx="1" presStyleCnt="3"/>
      <dgm:spPr/>
      <dgm:t>
        <a:bodyPr/>
        <a:lstStyle/>
        <a:p>
          <a:endParaRPr lang="en-US"/>
        </a:p>
      </dgm:t>
    </dgm:pt>
    <dgm:pt modelId="{F112F65F-14B3-4B7B-8B90-DB59E5CBD8BA}" type="pres">
      <dgm:prSet presAssocID="{ADAF1825-CB81-41A0-859C-82C4FA376FEF}" presName="dummy2a" presStyleCnt="0"/>
      <dgm:spPr/>
    </dgm:pt>
    <dgm:pt modelId="{6F93A2F5-0E39-47D8-B53D-585ABC3090CE}" type="pres">
      <dgm:prSet presAssocID="{ADAF1825-CB81-41A0-859C-82C4FA376FEF}" presName="dummy2b" presStyleCnt="0"/>
      <dgm:spPr/>
    </dgm:pt>
    <dgm:pt modelId="{E53C2268-33BF-4659-B00B-5E23245FC8F5}" type="pres">
      <dgm:prSet presAssocID="{ADAF1825-CB81-41A0-859C-82C4FA376FE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46266E-71F9-4636-8359-A185DAA5E757}" type="pres">
      <dgm:prSet presAssocID="{ADAF1825-CB81-41A0-859C-82C4FA376FEF}" presName="wedge3" presStyleLbl="node1" presStyleIdx="2" presStyleCnt="3"/>
      <dgm:spPr/>
      <dgm:t>
        <a:bodyPr/>
        <a:lstStyle/>
        <a:p>
          <a:endParaRPr lang="en-US"/>
        </a:p>
      </dgm:t>
    </dgm:pt>
    <dgm:pt modelId="{991432D6-88D9-4DA9-B7F5-3D61C572A0C1}" type="pres">
      <dgm:prSet presAssocID="{ADAF1825-CB81-41A0-859C-82C4FA376FEF}" presName="dummy3a" presStyleCnt="0"/>
      <dgm:spPr/>
    </dgm:pt>
    <dgm:pt modelId="{D234DB15-F37D-4770-B5E5-64D31465043E}" type="pres">
      <dgm:prSet presAssocID="{ADAF1825-CB81-41A0-859C-82C4FA376FEF}" presName="dummy3b" presStyleCnt="0"/>
      <dgm:spPr/>
    </dgm:pt>
    <dgm:pt modelId="{59055873-FB30-4A3D-BF32-F3DEBEBA7C4A}" type="pres">
      <dgm:prSet presAssocID="{ADAF1825-CB81-41A0-859C-82C4FA376FE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BD6227-5517-453B-B5A9-E77783FB71F3}" type="pres">
      <dgm:prSet presAssocID="{A3B93A29-7D33-4CDF-90DF-37E22BF1F5F2}" presName="arrowWedge1" presStyleLbl="fgSibTrans2D1" presStyleIdx="0" presStyleCnt="3"/>
      <dgm:spPr/>
    </dgm:pt>
    <dgm:pt modelId="{C52E9C77-D023-436E-ACE7-454615456238}" type="pres">
      <dgm:prSet presAssocID="{5E3272CB-EC6F-4C52-9B06-3407F695C438}" presName="arrowWedge2" presStyleLbl="fgSibTrans2D1" presStyleIdx="1" presStyleCnt="3"/>
      <dgm:spPr/>
    </dgm:pt>
    <dgm:pt modelId="{8513FB6C-FA56-42EC-BD19-2158DDD77D54}" type="pres">
      <dgm:prSet presAssocID="{E0EABC68-3C81-4742-A146-D35A6D3ECEC0}" presName="arrowWedge3" presStyleLbl="fgSibTrans2D1" presStyleIdx="2" presStyleCnt="3"/>
      <dgm:spPr/>
    </dgm:pt>
  </dgm:ptLst>
  <dgm:cxnLst>
    <dgm:cxn modelId="{3013EEE4-A1FF-4753-A5F4-853693EF1A59}" type="presOf" srcId="{3B90240B-B32C-48E7-A5F7-413853F90A22}" destId="{E53C2268-33BF-4659-B00B-5E23245FC8F5}" srcOrd="1" destOrd="0" presId="urn:microsoft.com/office/officeart/2005/8/layout/cycle8"/>
    <dgm:cxn modelId="{4419CBD2-F23A-43C5-8EE9-4337D9F697B4}" type="presOf" srcId="{ADAF1825-CB81-41A0-859C-82C4FA376FEF}" destId="{9101C468-45A5-4AEE-B61F-D57123E3D9A1}" srcOrd="0" destOrd="0" presId="urn:microsoft.com/office/officeart/2005/8/layout/cycle8"/>
    <dgm:cxn modelId="{5F139A09-A93A-4ACF-8902-02B38B35BB8F}" srcId="{ADAF1825-CB81-41A0-859C-82C4FA376FEF}" destId="{3B90240B-B32C-48E7-A5F7-413853F90A22}" srcOrd="1" destOrd="0" parTransId="{22C0E75F-6281-428A-8D24-B3DF9816F8FD}" sibTransId="{5E3272CB-EC6F-4C52-9B06-3407F695C438}"/>
    <dgm:cxn modelId="{3DF39AAF-1F2F-4BB8-87F9-4954202E8A28}" srcId="{ADAF1825-CB81-41A0-859C-82C4FA376FEF}" destId="{DCC66693-2EF6-42A2-B497-470650EEAAE0}" srcOrd="2" destOrd="0" parTransId="{6B74F198-E77A-448D-BBA7-BBC498C3A346}" sibTransId="{E0EABC68-3C81-4742-A146-D35A6D3ECEC0}"/>
    <dgm:cxn modelId="{F83584EF-7CCA-49A6-AD5C-CBF502E4E6C1}" type="presOf" srcId="{B1897E35-5458-4F6F-9C7C-E3C1B510172C}" destId="{978E17B8-F3F0-4BB8-B641-70CF3059C757}" srcOrd="1" destOrd="0" presId="urn:microsoft.com/office/officeart/2005/8/layout/cycle8"/>
    <dgm:cxn modelId="{E357CC51-C72B-4A1F-90BE-1E4F9F074CEF}" type="presOf" srcId="{DCC66693-2EF6-42A2-B497-470650EEAAE0}" destId="{59055873-FB30-4A3D-BF32-F3DEBEBA7C4A}" srcOrd="1" destOrd="0" presId="urn:microsoft.com/office/officeart/2005/8/layout/cycle8"/>
    <dgm:cxn modelId="{3DC7FE5C-6995-4179-8CF9-20BC9F58DC0F}" type="presOf" srcId="{DCC66693-2EF6-42A2-B497-470650EEAAE0}" destId="{CE46266E-71F9-4636-8359-A185DAA5E757}" srcOrd="0" destOrd="0" presId="urn:microsoft.com/office/officeart/2005/8/layout/cycle8"/>
    <dgm:cxn modelId="{BF0B5E93-948B-4BA9-BB63-DEDD4ED349FF}" type="presOf" srcId="{3B90240B-B32C-48E7-A5F7-413853F90A22}" destId="{9A277D7C-3DB7-4455-BEAB-C013676A8A6D}" srcOrd="0" destOrd="0" presId="urn:microsoft.com/office/officeart/2005/8/layout/cycle8"/>
    <dgm:cxn modelId="{9590CAB8-2828-4446-A602-628F94F78324}" srcId="{ADAF1825-CB81-41A0-859C-82C4FA376FEF}" destId="{B1897E35-5458-4F6F-9C7C-E3C1B510172C}" srcOrd="0" destOrd="0" parTransId="{B5E992CE-E679-4AE6-89EA-7204C08D52C8}" sibTransId="{A3B93A29-7D33-4CDF-90DF-37E22BF1F5F2}"/>
    <dgm:cxn modelId="{283942AC-9259-4CD2-984F-6C2C2F855731}" type="presOf" srcId="{B1897E35-5458-4F6F-9C7C-E3C1B510172C}" destId="{EABBF17E-6513-43A3-A8F1-81C7F4A87FD8}" srcOrd="0" destOrd="0" presId="urn:microsoft.com/office/officeart/2005/8/layout/cycle8"/>
    <dgm:cxn modelId="{86A25DC7-7078-4E91-995F-0B4628F5B2CA}" type="presParOf" srcId="{9101C468-45A5-4AEE-B61F-D57123E3D9A1}" destId="{EABBF17E-6513-43A3-A8F1-81C7F4A87FD8}" srcOrd="0" destOrd="0" presId="urn:microsoft.com/office/officeart/2005/8/layout/cycle8"/>
    <dgm:cxn modelId="{7C726436-88FE-4DA1-8C77-F5E4C857D028}" type="presParOf" srcId="{9101C468-45A5-4AEE-B61F-D57123E3D9A1}" destId="{78466F52-4101-46BE-B7FC-7DA11CC05326}" srcOrd="1" destOrd="0" presId="urn:microsoft.com/office/officeart/2005/8/layout/cycle8"/>
    <dgm:cxn modelId="{54A884D1-D22C-4788-A1D5-3B9C6A43F826}" type="presParOf" srcId="{9101C468-45A5-4AEE-B61F-D57123E3D9A1}" destId="{567DCFE0-EF6E-4F01-ACF3-5FEA0A8FEBB5}" srcOrd="2" destOrd="0" presId="urn:microsoft.com/office/officeart/2005/8/layout/cycle8"/>
    <dgm:cxn modelId="{E75AE096-5E51-4ECC-970E-3A9E3DF10284}" type="presParOf" srcId="{9101C468-45A5-4AEE-B61F-D57123E3D9A1}" destId="{978E17B8-F3F0-4BB8-B641-70CF3059C757}" srcOrd="3" destOrd="0" presId="urn:microsoft.com/office/officeart/2005/8/layout/cycle8"/>
    <dgm:cxn modelId="{7886DC51-7248-4809-A025-D497DB4EF791}" type="presParOf" srcId="{9101C468-45A5-4AEE-B61F-D57123E3D9A1}" destId="{9A277D7C-3DB7-4455-BEAB-C013676A8A6D}" srcOrd="4" destOrd="0" presId="urn:microsoft.com/office/officeart/2005/8/layout/cycle8"/>
    <dgm:cxn modelId="{4E1E4A3B-1BDD-4FBE-BD3D-EAEA2E2114E2}" type="presParOf" srcId="{9101C468-45A5-4AEE-B61F-D57123E3D9A1}" destId="{F112F65F-14B3-4B7B-8B90-DB59E5CBD8BA}" srcOrd="5" destOrd="0" presId="urn:microsoft.com/office/officeart/2005/8/layout/cycle8"/>
    <dgm:cxn modelId="{2B9C93C8-2637-40E6-80D6-61CCB4771108}" type="presParOf" srcId="{9101C468-45A5-4AEE-B61F-D57123E3D9A1}" destId="{6F93A2F5-0E39-47D8-B53D-585ABC3090CE}" srcOrd="6" destOrd="0" presId="urn:microsoft.com/office/officeart/2005/8/layout/cycle8"/>
    <dgm:cxn modelId="{F96E2A29-1DA4-43E7-BAA1-41158021391B}" type="presParOf" srcId="{9101C468-45A5-4AEE-B61F-D57123E3D9A1}" destId="{E53C2268-33BF-4659-B00B-5E23245FC8F5}" srcOrd="7" destOrd="0" presId="urn:microsoft.com/office/officeart/2005/8/layout/cycle8"/>
    <dgm:cxn modelId="{17D7FC75-3050-4947-968C-E58129618308}" type="presParOf" srcId="{9101C468-45A5-4AEE-B61F-D57123E3D9A1}" destId="{CE46266E-71F9-4636-8359-A185DAA5E757}" srcOrd="8" destOrd="0" presId="urn:microsoft.com/office/officeart/2005/8/layout/cycle8"/>
    <dgm:cxn modelId="{F9CA32A5-10AA-4CFA-A3FB-015476E1E849}" type="presParOf" srcId="{9101C468-45A5-4AEE-B61F-D57123E3D9A1}" destId="{991432D6-88D9-4DA9-B7F5-3D61C572A0C1}" srcOrd="9" destOrd="0" presId="urn:microsoft.com/office/officeart/2005/8/layout/cycle8"/>
    <dgm:cxn modelId="{A61900C5-DC91-4775-99AC-AA19A71437FD}" type="presParOf" srcId="{9101C468-45A5-4AEE-B61F-D57123E3D9A1}" destId="{D234DB15-F37D-4770-B5E5-64D31465043E}" srcOrd="10" destOrd="0" presId="urn:microsoft.com/office/officeart/2005/8/layout/cycle8"/>
    <dgm:cxn modelId="{ADF055CC-ABDB-498C-9E0A-4BB3676151E6}" type="presParOf" srcId="{9101C468-45A5-4AEE-B61F-D57123E3D9A1}" destId="{59055873-FB30-4A3D-BF32-F3DEBEBA7C4A}" srcOrd="11" destOrd="0" presId="urn:microsoft.com/office/officeart/2005/8/layout/cycle8"/>
    <dgm:cxn modelId="{13963ECA-DD35-4699-B4BF-67FC48042A26}" type="presParOf" srcId="{9101C468-45A5-4AEE-B61F-D57123E3D9A1}" destId="{68BD6227-5517-453B-B5A9-E77783FB71F3}" srcOrd="12" destOrd="0" presId="urn:microsoft.com/office/officeart/2005/8/layout/cycle8"/>
    <dgm:cxn modelId="{67BE6AFA-3A80-4E10-808C-4E7D8047523B}" type="presParOf" srcId="{9101C468-45A5-4AEE-B61F-D57123E3D9A1}" destId="{C52E9C77-D023-436E-ACE7-454615456238}" srcOrd="13" destOrd="0" presId="urn:microsoft.com/office/officeart/2005/8/layout/cycle8"/>
    <dgm:cxn modelId="{EDCF9BF4-1291-4E5D-8174-33C970526E6C}" type="presParOf" srcId="{9101C468-45A5-4AEE-B61F-D57123E3D9A1}" destId="{8513FB6C-FA56-42EC-BD19-2158DDD77D54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BF17E-6513-43A3-A8F1-81C7F4A87FD8}">
      <dsp:nvSpPr>
        <dsp:cNvPr id="0" name=""/>
        <dsp:cNvSpPr/>
      </dsp:nvSpPr>
      <dsp:spPr>
        <a:xfrm>
          <a:off x="1924006" y="184499"/>
          <a:ext cx="2384298" cy="2384298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 Feedback Provided (Rater)</a:t>
          </a:r>
        </a:p>
      </dsp:txBody>
      <dsp:txXfrm>
        <a:off x="3180588" y="689743"/>
        <a:ext cx="851535" cy="709612"/>
      </dsp:txXfrm>
    </dsp:sp>
    <dsp:sp modelId="{9A277D7C-3DB7-4455-BEAB-C013676A8A6D}">
      <dsp:nvSpPr>
        <dsp:cNvPr id="0" name=""/>
        <dsp:cNvSpPr/>
      </dsp:nvSpPr>
      <dsp:spPr>
        <a:xfrm>
          <a:off x="1874901" y="269652"/>
          <a:ext cx="2384298" cy="2384298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3. Reflect on Performance (Student)</a:t>
          </a:r>
        </a:p>
      </dsp:txBody>
      <dsp:txXfrm>
        <a:off x="2442591" y="1816608"/>
        <a:ext cx="1277302" cy="624459"/>
      </dsp:txXfrm>
    </dsp:sp>
    <dsp:sp modelId="{CE46266E-71F9-4636-8359-A185DAA5E757}">
      <dsp:nvSpPr>
        <dsp:cNvPr id="0" name=""/>
        <dsp:cNvSpPr/>
      </dsp:nvSpPr>
      <dsp:spPr>
        <a:xfrm>
          <a:off x="1825795" y="184499"/>
          <a:ext cx="2384298" cy="2384298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1. Performance (Student Demonstrates; Rater Observes)</a:t>
          </a:r>
        </a:p>
      </dsp:txBody>
      <dsp:txXfrm>
        <a:off x="2101976" y="689743"/>
        <a:ext cx="851535" cy="709612"/>
      </dsp:txXfrm>
    </dsp:sp>
    <dsp:sp modelId="{68BD6227-5517-453B-B5A9-E77783FB71F3}">
      <dsp:nvSpPr>
        <dsp:cNvPr id="0" name=""/>
        <dsp:cNvSpPr/>
      </dsp:nvSpPr>
      <dsp:spPr>
        <a:xfrm>
          <a:off x="1776603" y="36899"/>
          <a:ext cx="2679496" cy="267949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E9C77-D023-436E-ACE7-454615456238}">
      <dsp:nvSpPr>
        <dsp:cNvPr id="0" name=""/>
        <dsp:cNvSpPr/>
      </dsp:nvSpPr>
      <dsp:spPr>
        <a:xfrm>
          <a:off x="1727301" y="121902"/>
          <a:ext cx="2679496" cy="267949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13FB6C-FA56-42EC-BD19-2158DDD77D54}">
      <dsp:nvSpPr>
        <dsp:cNvPr id="0" name=""/>
        <dsp:cNvSpPr/>
      </dsp:nvSpPr>
      <dsp:spPr>
        <a:xfrm>
          <a:off x="1677999" y="36899"/>
          <a:ext cx="2679496" cy="267949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Diloreto</dc:creator>
  <cp:keywords/>
  <dc:description/>
  <cp:lastModifiedBy>Melanie Diloreto</cp:lastModifiedBy>
  <cp:revision>3</cp:revision>
  <dcterms:created xsi:type="dcterms:W3CDTF">2017-01-19T20:11:00Z</dcterms:created>
  <dcterms:modified xsi:type="dcterms:W3CDTF">2017-01-19T21:23:00Z</dcterms:modified>
</cp:coreProperties>
</file>