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5B2" w:rsidRDefault="00FA5498" w:rsidP="004E65B2">
      <w:pPr>
        <w:spacing w:after="0" w:line="240" w:lineRule="auto"/>
        <w:jc w:val="center"/>
        <w:rPr>
          <w:b/>
          <w:sz w:val="32"/>
          <w:szCs w:val="32"/>
        </w:rPr>
      </w:pPr>
      <w:bookmarkStart w:id="0" w:name="_GoBack"/>
      <w:bookmarkEnd w:id="0"/>
      <w:r>
        <w:rPr>
          <w:noProof/>
        </w:rPr>
        <w:drawing>
          <wp:anchor distT="0" distB="0" distL="114300" distR="114300" simplePos="0" relativeHeight="251659264" behindDoc="1" locked="0" layoutInCell="1" allowOverlap="1" wp14:anchorId="7393ADD3" wp14:editId="03806F04">
            <wp:simplePos x="0" y="0"/>
            <wp:positionH relativeFrom="margin">
              <wp:align>right</wp:align>
            </wp:positionH>
            <wp:positionV relativeFrom="paragraph">
              <wp:posOffset>247650</wp:posOffset>
            </wp:positionV>
            <wp:extent cx="2414016" cy="740664"/>
            <wp:effectExtent l="0" t="0" r="5715" b="2540"/>
            <wp:wrapTight wrapText="bothSides">
              <wp:wrapPolygon edited="0">
                <wp:start x="0" y="0"/>
                <wp:lineTo x="0" y="21118"/>
                <wp:lineTo x="21481" y="21118"/>
                <wp:lineTo x="21481" y="0"/>
                <wp:lineTo x="0" y="0"/>
              </wp:wrapPolygon>
            </wp:wrapTight>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14016" cy="7406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5B95" w:rsidRDefault="004F3854" w:rsidP="004E65B2">
      <w:pPr>
        <w:spacing w:after="0" w:line="240" w:lineRule="auto"/>
        <w:jc w:val="center"/>
        <w:rPr>
          <w:b/>
          <w:sz w:val="32"/>
          <w:szCs w:val="32"/>
        </w:rPr>
      </w:pPr>
      <w:r>
        <w:rPr>
          <w:b/>
          <w:sz w:val="32"/>
          <w:szCs w:val="32"/>
        </w:rPr>
        <w:t>Designing an Undergraduate Research Project</w:t>
      </w:r>
    </w:p>
    <w:p w:rsidR="004E65B2" w:rsidRDefault="004E65B2" w:rsidP="004E65B2">
      <w:pPr>
        <w:spacing w:after="0" w:line="240" w:lineRule="auto"/>
        <w:rPr>
          <w:b/>
          <w:sz w:val="32"/>
          <w:szCs w:val="32"/>
        </w:rPr>
      </w:pPr>
    </w:p>
    <w:p w:rsidR="004E65B2" w:rsidRPr="005055D5" w:rsidRDefault="004F3854" w:rsidP="004E65B2">
      <w:pPr>
        <w:spacing w:after="0" w:line="240" w:lineRule="auto"/>
        <w:rPr>
          <w:b/>
          <w:sz w:val="24"/>
          <w:szCs w:val="24"/>
        </w:rPr>
      </w:pPr>
      <w:r>
        <w:rPr>
          <w:b/>
          <w:sz w:val="24"/>
          <w:szCs w:val="24"/>
        </w:rPr>
        <w:t>Elements of Good Undergraduate Research Projects:</w:t>
      </w:r>
    </w:p>
    <w:p w:rsidR="00691347" w:rsidRDefault="00BB458B" w:rsidP="004F3854">
      <w:pPr>
        <w:pStyle w:val="ListParagraph"/>
        <w:numPr>
          <w:ilvl w:val="0"/>
          <w:numId w:val="4"/>
        </w:numPr>
        <w:spacing w:after="240" w:line="240" w:lineRule="auto"/>
        <w:ind w:left="720"/>
        <w:rPr>
          <w:sz w:val="24"/>
          <w:szCs w:val="24"/>
        </w:rPr>
      </w:pPr>
      <w:r>
        <w:rPr>
          <w:sz w:val="24"/>
          <w:szCs w:val="24"/>
        </w:rPr>
        <w:t>B</w:t>
      </w:r>
      <w:r w:rsidR="004F3854">
        <w:rPr>
          <w:sz w:val="24"/>
          <w:szCs w:val="24"/>
        </w:rPr>
        <w:t>e reasonable in scope and feasible</w:t>
      </w:r>
    </w:p>
    <w:p w:rsidR="00BB458B" w:rsidRDefault="00BB458B" w:rsidP="004F3854">
      <w:pPr>
        <w:pStyle w:val="ListParagraph"/>
        <w:numPr>
          <w:ilvl w:val="0"/>
          <w:numId w:val="4"/>
        </w:numPr>
        <w:spacing w:after="240" w:line="240" w:lineRule="auto"/>
        <w:ind w:left="720"/>
        <w:rPr>
          <w:sz w:val="24"/>
          <w:szCs w:val="24"/>
        </w:rPr>
      </w:pPr>
      <w:r>
        <w:rPr>
          <w:sz w:val="24"/>
          <w:szCs w:val="24"/>
        </w:rPr>
        <w:t>Have clearly defined outcomes or objectives</w:t>
      </w:r>
    </w:p>
    <w:p w:rsidR="004F3854" w:rsidRDefault="00BB458B" w:rsidP="004F3854">
      <w:pPr>
        <w:pStyle w:val="ListParagraph"/>
        <w:numPr>
          <w:ilvl w:val="0"/>
          <w:numId w:val="4"/>
        </w:numPr>
        <w:spacing w:after="240" w:line="240" w:lineRule="auto"/>
        <w:ind w:left="720"/>
        <w:rPr>
          <w:sz w:val="24"/>
          <w:szCs w:val="24"/>
        </w:rPr>
      </w:pPr>
      <w:r>
        <w:rPr>
          <w:sz w:val="24"/>
          <w:szCs w:val="24"/>
        </w:rPr>
        <w:t>Provide</w:t>
      </w:r>
      <w:r w:rsidR="004F3854">
        <w:rPr>
          <w:sz w:val="24"/>
          <w:szCs w:val="24"/>
        </w:rPr>
        <w:t xml:space="preserve"> opportunity for mentee to synthesize, analyze, and interpret results</w:t>
      </w:r>
    </w:p>
    <w:p w:rsidR="004F3854" w:rsidRDefault="00BB458B" w:rsidP="004F3854">
      <w:pPr>
        <w:pStyle w:val="ListParagraph"/>
        <w:numPr>
          <w:ilvl w:val="0"/>
          <w:numId w:val="4"/>
        </w:numPr>
        <w:spacing w:after="240" w:line="240" w:lineRule="auto"/>
        <w:ind w:left="720"/>
        <w:rPr>
          <w:sz w:val="24"/>
          <w:szCs w:val="24"/>
        </w:rPr>
      </w:pPr>
      <w:r>
        <w:rPr>
          <w:sz w:val="24"/>
          <w:szCs w:val="24"/>
        </w:rPr>
        <w:t>Generate</w:t>
      </w:r>
      <w:r w:rsidR="004F3854">
        <w:rPr>
          <w:sz w:val="24"/>
          <w:szCs w:val="24"/>
        </w:rPr>
        <w:t xml:space="preserve"> some new knowledge development not simply include “cookbook” experiments</w:t>
      </w:r>
    </w:p>
    <w:p w:rsidR="004F3854" w:rsidRDefault="00BB458B" w:rsidP="004F3854">
      <w:pPr>
        <w:pStyle w:val="ListParagraph"/>
        <w:numPr>
          <w:ilvl w:val="0"/>
          <w:numId w:val="4"/>
        </w:numPr>
        <w:spacing w:after="240" w:line="240" w:lineRule="auto"/>
        <w:ind w:left="720"/>
        <w:rPr>
          <w:sz w:val="24"/>
          <w:szCs w:val="24"/>
        </w:rPr>
      </w:pPr>
      <w:r>
        <w:rPr>
          <w:sz w:val="24"/>
          <w:szCs w:val="24"/>
        </w:rPr>
        <w:t>P</w:t>
      </w:r>
      <w:r w:rsidR="004F3854">
        <w:rPr>
          <w:sz w:val="24"/>
          <w:szCs w:val="24"/>
        </w:rPr>
        <w:t>rovide mentee with “ownership” of at least some aspect of the research</w:t>
      </w:r>
    </w:p>
    <w:p w:rsidR="004F3854" w:rsidRDefault="00BB458B" w:rsidP="004F3854">
      <w:pPr>
        <w:pStyle w:val="ListParagraph"/>
        <w:numPr>
          <w:ilvl w:val="0"/>
          <w:numId w:val="4"/>
        </w:numPr>
        <w:spacing w:after="240" w:line="240" w:lineRule="auto"/>
        <w:ind w:left="720"/>
        <w:rPr>
          <w:sz w:val="24"/>
          <w:szCs w:val="24"/>
        </w:rPr>
      </w:pPr>
      <w:r>
        <w:rPr>
          <w:sz w:val="24"/>
          <w:szCs w:val="24"/>
        </w:rPr>
        <w:t>B</w:t>
      </w:r>
      <w:r w:rsidR="004F3854">
        <w:rPr>
          <w:sz w:val="24"/>
          <w:szCs w:val="24"/>
        </w:rPr>
        <w:t>e aligned with the mentor</w:t>
      </w:r>
      <w:r w:rsidR="00C34334">
        <w:rPr>
          <w:sz w:val="24"/>
          <w:szCs w:val="24"/>
        </w:rPr>
        <w:t>’</w:t>
      </w:r>
      <w:r w:rsidR="004F3854">
        <w:rPr>
          <w:sz w:val="24"/>
          <w:szCs w:val="24"/>
        </w:rPr>
        <w:t>s area of research expertise</w:t>
      </w:r>
    </w:p>
    <w:p w:rsidR="004E63B6" w:rsidRDefault="004E63B6" w:rsidP="004F3854">
      <w:pPr>
        <w:pStyle w:val="ListParagraph"/>
        <w:spacing w:after="240" w:line="240" w:lineRule="auto"/>
        <w:ind w:hanging="360"/>
        <w:rPr>
          <w:sz w:val="24"/>
          <w:szCs w:val="24"/>
        </w:rPr>
      </w:pPr>
    </w:p>
    <w:p w:rsidR="00D11F6E" w:rsidRDefault="00D11F6E" w:rsidP="00D11F6E">
      <w:pPr>
        <w:pStyle w:val="ListParagraph"/>
        <w:spacing w:after="240" w:line="240" w:lineRule="auto"/>
        <w:ind w:left="360" w:hanging="360"/>
        <w:rPr>
          <w:b/>
          <w:sz w:val="24"/>
          <w:szCs w:val="24"/>
        </w:rPr>
      </w:pPr>
      <w:r>
        <w:rPr>
          <w:b/>
          <w:sz w:val="24"/>
          <w:szCs w:val="24"/>
        </w:rPr>
        <w:t>What Other Elements Should You Include in a Good Undergraduate Research Project?</w:t>
      </w:r>
    </w:p>
    <w:p w:rsidR="00D11F6E" w:rsidRDefault="00D11F6E" w:rsidP="00D11F6E">
      <w:pPr>
        <w:pStyle w:val="ListParagraph"/>
        <w:numPr>
          <w:ilvl w:val="0"/>
          <w:numId w:val="1"/>
        </w:numPr>
        <w:spacing w:after="240" w:line="240" w:lineRule="auto"/>
        <w:rPr>
          <w:sz w:val="24"/>
          <w:szCs w:val="24"/>
        </w:rPr>
      </w:pPr>
      <w:r>
        <w:rPr>
          <w:sz w:val="24"/>
          <w:szCs w:val="24"/>
        </w:rPr>
        <w:t>_________________________________________________________________________</w:t>
      </w:r>
    </w:p>
    <w:p w:rsidR="00D11F6E" w:rsidRDefault="00D11F6E" w:rsidP="00D11F6E">
      <w:pPr>
        <w:pStyle w:val="ListParagraph"/>
        <w:numPr>
          <w:ilvl w:val="0"/>
          <w:numId w:val="1"/>
        </w:numPr>
        <w:spacing w:after="240" w:line="240" w:lineRule="auto"/>
        <w:rPr>
          <w:sz w:val="24"/>
          <w:szCs w:val="24"/>
        </w:rPr>
      </w:pPr>
      <w:r>
        <w:rPr>
          <w:sz w:val="24"/>
          <w:szCs w:val="24"/>
        </w:rPr>
        <w:t>_________________________________________________________________________</w:t>
      </w:r>
    </w:p>
    <w:p w:rsidR="00D11F6E" w:rsidRDefault="00D11F6E" w:rsidP="00D11F6E">
      <w:pPr>
        <w:pStyle w:val="ListParagraph"/>
        <w:numPr>
          <w:ilvl w:val="0"/>
          <w:numId w:val="1"/>
        </w:numPr>
        <w:spacing w:after="240" w:line="240" w:lineRule="auto"/>
        <w:rPr>
          <w:sz w:val="24"/>
          <w:szCs w:val="24"/>
        </w:rPr>
      </w:pPr>
      <w:r>
        <w:rPr>
          <w:sz w:val="24"/>
          <w:szCs w:val="24"/>
        </w:rPr>
        <w:t>_________________________________________________________________________</w:t>
      </w:r>
    </w:p>
    <w:p w:rsidR="004E63B6" w:rsidRPr="00AF0B2D" w:rsidRDefault="00D11F6E" w:rsidP="00AC7F39">
      <w:pPr>
        <w:pStyle w:val="ListParagraph"/>
        <w:numPr>
          <w:ilvl w:val="0"/>
          <w:numId w:val="1"/>
        </w:numPr>
        <w:spacing w:after="240" w:line="240" w:lineRule="auto"/>
        <w:rPr>
          <w:sz w:val="24"/>
          <w:szCs w:val="24"/>
        </w:rPr>
      </w:pPr>
      <w:r>
        <w:rPr>
          <w:sz w:val="24"/>
          <w:szCs w:val="24"/>
        </w:rPr>
        <w:t>_________________________________________________________________________</w:t>
      </w:r>
    </w:p>
    <w:p w:rsidR="00AF0B2D" w:rsidRDefault="00AF0B2D" w:rsidP="00AF0B2D">
      <w:pPr>
        <w:spacing w:after="240" w:line="240" w:lineRule="auto"/>
        <w:jc w:val="center"/>
        <w:rPr>
          <w:b/>
          <w:sz w:val="32"/>
          <w:szCs w:val="32"/>
        </w:rPr>
      </w:pPr>
    </w:p>
    <w:p w:rsidR="00AB10AB" w:rsidRPr="00AF0B2D" w:rsidRDefault="00AF0B2D" w:rsidP="00AF0B2D">
      <w:pPr>
        <w:spacing w:after="240" w:line="240" w:lineRule="auto"/>
        <w:jc w:val="center"/>
        <w:rPr>
          <w:b/>
          <w:sz w:val="32"/>
          <w:szCs w:val="32"/>
        </w:rPr>
      </w:pPr>
      <w:r>
        <w:rPr>
          <w:b/>
          <w:sz w:val="32"/>
          <w:szCs w:val="32"/>
        </w:rPr>
        <w:t>Advice for New Mentors</w:t>
      </w:r>
    </w:p>
    <w:p w:rsidR="00AF0B2D" w:rsidRDefault="00AF0B2D" w:rsidP="00AC7F39">
      <w:pPr>
        <w:spacing w:after="240" w:line="240" w:lineRule="auto"/>
        <w:rPr>
          <w:rFonts w:cstheme="minorHAnsi"/>
          <w:sz w:val="24"/>
          <w:szCs w:val="24"/>
        </w:rPr>
      </w:pPr>
      <w:r w:rsidRPr="00AF0B2D">
        <w:rPr>
          <w:rFonts w:cstheme="minorHAnsi"/>
          <w:sz w:val="24"/>
          <w:szCs w:val="24"/>
        </w:rPr>
        <w:t xml:space="preserve">For most people, good mentoring, like good teaching, is a skill that is developed over time. Here are a few tips for beginners: </w:t>
      </w:r>
    </w:p>
    <w:p w:rsid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Listen patiently.</w:t>
      </w:r>
      <w:r w:rsidRPr="00AF0B2D">
        <w:rPr>
          <w:rFonts w:cstheme="minorHAnsi"/>
          <w:sz w:val="24"/>
          <w:szCs w:val="24"/>
        </w:rPr>
        <w:t xml:space="preserve"> Give the student time to get to issues they find sensitive or embarrassing.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Build a relationship.</w:t>
      </w:r>
      <w:r w:rsidRPr="00AF0B2D">
        <w:rPr>
          <w:rFonts w:cstheme="minorHAnsi"/>
          <w:sz w:val="24"/>
          <w:szCs w:val="24"/>
        </w:rPr>
        <w:t xml:space="preserve"> Simple joint activities—walks across campus, informal conversations over coffee, attending a lecture together—will help to develop rapport. Take cues from the student as to how close they wish this relationship to be. (See “Sexual harassment” in section on Population-diversity issues.)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Don</w:t>
      </w:r>
      <w:r w:rsidRPr="00AF0B2D">
        <w:rPr>
          <w:rFonts w:ascii="Calibri" w:hAnsi="Calibri" w:cs="Calibri"/>
          <w:b/>
          <w:sz w:val="24"/>
          <w:szCs w:val="24"/>
        </w:rPr>
        <w:t>’</w:t>
      </w:r>
      <w:r w:rsidRPr="00AF0B2D">
        <w:rPr>
          <w:rFonts w:cstheme="minorHAnsi"/>
          <w:b/>
          <w:sz w:val="24"/>
          <w:szCs w:val="24"/>
        </w:rPr>
        <w:t>t abuse your authority.</w:t>
      </w:r>
      <w:r w:rsidRPr="00AF0B2D">
        <w:rPr>
          <w:rFonts w:cstheme="minorHAnsi"/>
          <w:sz w:val="24"/>
          <w:szCs w:val="24"/>
        </w:rPr>
        <w:t xml:space="preserve"> Don</w:t>
      </w:r>
      <w:r w:rsidRPr="00AF0B2D">
        <w:rPr>
          <w:rFonts w:ascii="Calibri" w:hAnsi="Calibri" w:cs="Calibri"/>
          <w:sz w:val="24"/>
          <w:szCs w:val="24"/>
        </w:rPr>
        <w:t>’</w:t>
      </w:r>
      <w:r w:rsidRPr="00AF0B2D">
        <w:rPr>
          <w:rFonts w:cstheme="minorHAnsi"/>
          <w:sz w:val="24"/>
          <w:szCs w:val="24"/>
        </w:rPr>
        <w:t xml:space="preserve">t ask students to do personal work, such as mowing lawn, baby-sitting, and typing.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Nurture self-sufficiency.</w:t>
      </w:r>
      <w:r w:rsidRPr="00AF0B2D">
        <w:rPr>
          <w:rFonts w:cstheme="minorHAnsi"/>
          <w:sz w:val="24"/>
          <w:szCs w:val="24"/>
        </w:rPr>
        <w:t xml:space="preserve"> Your goal is not to </w:t>
      </w:r>
      <w:r w:rsidRPr="00AF0B2D">
        <w:rPr>
          <w:rFonts w:ascii="Calibri" w:hAnsi="Calibri" w:cs="Calibri"/>
          <w:sz w:val="24"/>
          <w:szCs w:val="24"/>
        </w:rPr>
        <w:t>“</w:t>
      </w:r>
      <w:r w:rsidRPr="00AF0B2D">
        <w:rPr>
          <w:rFonts w:cstheme="minorHAnsi"/>
          <w:sz w:val="24"/>
          <w:szCs w:val="24"/>
        </w:rPr>
        <w:t>clone</w:t>
      </w:r>
      <w:r w:rsidRPr="00AF0B2D">
        <w:rPr>
          <w:rFonts w:ascii="Calibri" w:hAnsi="Calibri" w:cs="Calibri"/>
          <w:sz w:val="24"/>
          <w:szCs w:val="24"/>
        </w:rPr>
        <w:t>”</w:t>
      </w:r>
      <w:r w:rsidRPr="00AF0B2D">
        <w:rPr>
          <w:rFonts w:cstheme="minorHAnsi"/>
          <w:sz w:val="24"/>
          <w:szCs w:val="24"/>
        </w:rPr>
        <w:t xml:space="preserve"> yourself but to encourage confidence and independent thinking.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 xml:space="preserve">Establish </w:t>
      </w:r>
      <w:r w:rsidRPr="00AF0B2D">
        <w:rPr>
          <w:rFonts w:ascii="Calibri" w:hAnsi="Calibri" w:cs="Calibri"/>
          <w:b/>
          <w:sz w:val="24"/>
          <w:szCs w:val="24"/>
        </w:rPr>
        <w:t>“</w:t>
      </w:r>
      <w:r w:rsidRPr="00AF0B2D">
        <w:rPr>
          <w:rFonts w:cstheme="minorHAnsi"/>
          <w:b/>
          <w:sz w:val="24"/>
          <w:szCs w:val="24"/>
        </w:rPr>
        <w:t>protected time</w:t>
      </w:r>
      <w:r w:rsidRPr="00AF0B2D">
        <w:rPr>
          <w:rFonts w:ascii="Calibri" w:hAnsi="Calibri" w:cs="Calibri"/>
          <w:b/>
          <w:sz w:val="24"/>
          <w:szCs w:val="24"/>
        </w:rPr>
        <w:t>”</w:t>
      </w:r>
      <w:r w:rsidRPr="00AF0B2D">
        <w:rPr>
          <w:rFonts w:cstheme="minorHAnsi"/>
          <w:b/>
          <w:sz w:val="24"/>
          <w:szCs w:val="24"/>
        </w:rPr>
        <w:t xml:space="preserve"> together.</w:t>
      </w:r>
      <w:r w:rsidRPr="00AF0B2D">
        <w:rPr>
          <w:rFonts w:cstheme="minorHAnsi"/>
          <w:sz w:val="24"/>
          <w:szCs w:val="24"/>
        </w:rPr>
        <w:t xml:space="preserve"> Try to minimize interruptions by telephone calls or visitors.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Share yourself.</w:t>
      </w:r>
      <w:r w:rsidRPr="00AF0B2D">
        <w:rPr>
          <w:rFonts w:cstheme="minorHAnsi"/>
          <w:sz w:val="24"/>
          <w:szCs w:val="24"/>
        </w:rPr>
        <w:t xml:space="preserve"> Invite students to see what you do, both on and off the job. Tell of your own successes and failures. Let the student see your human side and encourage the student to reciprocate.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Provide introductions.</w:t>
      </w:r>
      <w:r w:rsidRPr="00AF0B2D">
        <w:rPr>
          <w:rFonts w:cstheme="minorHAnsi"/>
          <w:sz w:val="24"/>
          <w:szCs w:val="24"/>
        </w:rPr>
        <w:t xml:space="preserve"> Help the student develop a professional network and build a community of mentors.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Be constructive.</w:t>
      </w:r>
      <w:r w:rsidRPr="00AF0B2D">
        <w:rPr>
          <w:rFonts w:cstheme="minorHAnsi"/>
          <w:sz w:val="24"/>
          <w:szCs w:val="24"/>
        </w:rPr>
        <w:t xml:space="preserve"> Critical feedback is essential to spur improvement, but do it kindly and temper criticism with praise when deserved. </w:t>
      </w:r>
    </w:p>
    <w:p w:rsidR="00AF0B2D"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Don</w:t>
      </w:r>
      <w:r w:rsidRPr="00AF0B2D">
        <w:rPr>
          <w:rFonts w:ascii="Calibri" w:hAnsi="Calibri" w:cs="Calibri"/>
          <w:b/>
          <w:sz w:val="24"/>
          <w:szCs w:val="24"/>
        </w:rPr>
        <w:t>’</w:t>
      </w:r>
      <w:r w:rsidRPr="00AF0B2D">
        <w:rPr>
          <w:rFonts w:cstheme="minorHAnsi"/>
          <w:b/>
          <w:sz w:val="24"/>
          <w:szCs w:val="24"/>
        </w:rPr>
        <w:t>t be overbearing.</w:t>
      </w:r>
      <w:r w:rsidRPr="00AF0B2D">
        <w:rPr>
          <w:rFonts w:cstheme="minorHAnsi"/>
          <w:sz w:val="24"/>
          <w:szCs w:val="24"/>
        </w:rPr>
        <w:t xml:space="preserve"> Avoid dictating choices or controlling a student</w:t>
      </w:r>
      <w:r w:rsidRPr="00AF0B2D">
        <w:rPr>
          <w:rFonts w:ascii="Calibri" w:hAnsi="Calibri" w:cs="Calibri"/>
          <w:sz w:val="24"/>
          <w:szCs w:val="24"/>
        </w:rPr>
        <w:t>’</w:t>
      </w:r>
      <w:r w:rsidRPr="00AF0B2D">
        <w:rPr>
          <w:rFonts w:cstheme="minorHAnsi"/>
          <w:sz w:val="24"/>
          <w:szCs w:val="24"/>
        </w:rPr>
        <w:t xml:space="preserve">s behavior. </w:t>
      </w:r>
    </w:p>
    <w:p w:rsidR="00AB10AB" w:rsidRPr="00AF0B2D" w:rsidRDefault="00AF0B2D" w:rsidP="00AF0B2D">
      <w:pPr>
        <w:pStyle w:val="ListParagraph"/>
        <w:numPr>
          <w:ilvl w:val="0"/>
          <w:numId w:val="5"/>
        </w:numPr>
        <w:spacing w:after="240" w:line="240" w:lineRule="auto"/>
        <w:rPr>
          <w:rFonts w:cstheme="minorHAnsi"/>
          <w:sz w:val="24"/>
          <w:szCs w:val="24"/>
        </w:rPr>
      </w:pPr>
      <w:r w:rsidRPr="00AF0B2D">
        <w:rPr>
          <w:rFonts w:cstheme="minorHAnsi"/>
          <w:b/>
          <w:sz w:val="24"/>
          <w:szCs w:val="24"/>
        </w:rPr>
        <w:t>Find your own mentors.</w:t>
      </w:r>
      <w:r w:rsidRPr="00AF0B2D">
        <w:rPr>
          <w:rFonts w:cstheme="minorHAnsi"/>
          <w:sz w:val="24"/>
          <w:szCs w:val="24"/>
        </w:rPr>
        <w:t xml:space="preserve"> New advisers, like new students, benefit from guidance by those with more experience.</w:t>
      </w:r>
    </w:p>
    <w:p w:rsidR="00AB10AB" w:rsidRDefault="00AB10AB" w:rsidP="00AC7F39">
      <w:pPr>
        <w:spacing w:after="240" w:line="240" w:lineRule="auto"/>
        <w:rPr>
          <w:sz w:val="24"/>
          <w:szCs w:val="24"/>
        </w:rPr>
      </w:pPr>
    </w:p>
    <w:p w:rsidR="004E65B2" w:rsidRPr="00D50986" w:rsidRDefault="00AC7F39" w:rsidP="00D50986">
      <w:pPr>
        <w:spacing w:after="240" w:line="240" w:lineRule="auto"/>
        <w:rPr>
          <w:sz w:val="16"/>
          <w:szCs w:val="16"/>
        </w:rPr>
      </w:pPr>
      <w:r>
        <w:rPr>
          <w:sz w:val="16"/>
          <w:szCs w:val="16"/>
        </w:rPr>
        <w:t xml:space="preserve">This mentor tool was adapted from </w:t>
      </w:r>
      <w:r>
        <w:rPr>
          <w:i/>
          <w:sz w:val="16"/>
          <w:szCs w:val="16"/>
        </w:rPr>
        <w:t xml:space="preserve">Entering Mentoring: A Seminar to Train a New Generation of Scientists, </w:t>
      </w:r>
      <w:r>
        <w:rPr>
          <w:sz w:val="16"/>
          <w:szCs w:val="16"/>
        </w:rPr>
        <w:t xml:space="preserve">J. </w:t>
      </w:r>
      <w:proofErr w:type="spellStart"/>
      <w:r>
        <w:rPr>
          <w:sz w:val="16"/>
          <w:szCs w:val="16"/>
        </w:rPr>
        <w:t>Handelsman</w:t>
      </w:r>
      <w:proofErr w:type="spellEnd"/>
      <w:r>
        <w:rPr>
          <w:sz w:val="16"/>
          <w:szCs w:val="16"/>
        </w:rPr>
        <w:t xml:space="preserve"> et al., </w:t>
      </w:r>
      <w:proofErr w:type="spellStart"/>
      <w:r>
        <w:rPr>
          <w:sz w:val="16"/>
          <w:szCs w:val="16"/>
        </w:rPr>
        <w:t>pg</w:t>
      </w:r>
      <w:proofErr w:type="spellEnd"/>
      <w:r>
        <w:rPr>
          <w:sz w:val="16"/>
          <w:szCs w:val="16"/>
        </w:rPr>
        <w:t xml:space="preserve"> </w:t>
      </w:r>
      <w:r w:rsidR="00C34334">
        <w:rPr>
          <w:sz w:val="16"/>
          <w:szCs w:val="16"/>
        </w:rPr>
        <w:t>6</w:t>
      </w:r>
      <w:r w:rsidR="00AF0B2D">
        <w:rPr>
          <w:sz w:val="16"/>
          <w:szCs w:val="16"/>
        </w:rPr>
        <w:t>; 44</w:t>
      </w:r>
      <w:r>
        <w:rPr>
          <w:sz w:val="16"/>
          <w:szCs w:val="16"/>
        </w:rPr>
        <w:t xml:space="preserve"> and materials developed by Oklahoma State University’s Scholar Development and Undergraduate Research office</w:t>
      </w:r>
      <w:r w:rsidR="00C76B3A">
        <w:rPr>
          <w:sz w:val="16"/>
          <w:szCs w:val="16"/>
        </w:rPr>
        <w:t xml:space="preserve"> for their Mentoring Workshop Series</w:t>
      </w:r>
      <w:r>
        <w:rPr>
          <w:sz w:val="16"/>
          <w:szCs w:val="16"/>
        </w:rPr>
        <w:t xml:space="preserve">. </w:t>
      </w:r>
    </w:p>
    <w:sectPr w:rsidR="004E65B2" w:rsidRPr="00D50986" w:rsidSect="004E65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D3D"/>
    <w:multiLevelType w:val="hybridMultilevel"/>
    <w:tmpl w:val="643E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56291"/>
    <w:multiLevelType w:val="hybridMultilevel"/>
    <w:tmpl w:val="35F8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A6D8A"/>
    <w:multiLevelType w:val="hybridMultilevel"/>
    <w:tmpl w:val="4F803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5B2820"/>
    <w:multiLevelType w:val="hybridMultilevel"/>
    <w:tmpl w:val="4136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97234"/>
    <w:multiLevelType w:val="hybridMultilevel"/>
    <w:tmpl w:val="0FE6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B2"/>
    <w:rsid w:val="004E63B6"/>
    <w:rsid w:val="004E65B2"/>
    <w:rsid w:val="004F3854"/>
    <w:rsid w:val="004F7B26"/>
    <w:rsid w:val="005055D5"/>
    <w:rsid w:val="00554D76"/>
    <w:rsid w:val="00691347"/>
    <w:rsid w:val="00945B95"/>
    <w:rsid w:val="00AB10AB"/>
    <w:rsid w:val="00AC7F39"/>
    <w:rsid w:val="00AF0B2D"/>
    <w:rsid w:val="00BB458B"/>
    <w:rsid w:val="00C34334"/>
    <w:rsid w:val="00C76B3A"/>
    <w:rsid w:val="00D11F6E"/>
    <w:rsid w:val="00D50986"/>
    <w:rsid w:val="00FA5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5A5D"/>
  <w15:chartTrackingRefBased/>
  <w15:docId w15:val="{D85AEEC5-A0E8-49E6-B4ED-8115AEFE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Schwartz</dc:creator>
  <cp:keywords/>
  <dc:description/>
  <cp:lastModifiedBy>Allison Schwartz</cp:lastModifiedBy>
  <cp:revision>10</cp:revision>
  <cp:lastPrinted>2019-05-08T16:36:00Z</cp:lastPrinted>
  <dcterms:created xsi:type="dcterms:W3CDTF">2019-05-07T13:23:00Z</dcterms:created>
  <dcterms:modified xsi:type="dcterms:W3CDTF">2019-05-08T16:45:00Z</dcterms:modified>
</cp:coreProperties>
</file>